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96" w:rsidRPr="00234896" w:rsidRDefault="00234896" w:rsidP="00234896">
      <w:pPr>
        <w:spacing w:after="0" w:line="240" w:lineRule="auto"/>
        <w:jc w:val="center"/>
        <w:rPr>
          <w:rFonts w:eastAsia="Times New Roman" w:cs="Times New Roman"/>
          <w:szCs w:val="24"/>
          <w:lang w:eastAsia="es-CO"/>
        </w:rPr>
      </w:pPr>
      <w:r w:rsidRPr="00234896">
        <w:rPr>
          <w:rFonts w:eastAsia="Times New Roman" w:cs="Times New Roman"/>
          <w:b/>
          <w:bCs/>
          <w:szCs w:val="24"/>
          <w:lang w:eastAsia="es-CO"/>
        </w:rPr>
        <w:t>OFICIO Nº 000201</w:t>
      </w:r>
    </w:p>
    <w:p w:rsidR="00234896" w:rsidRPr="00234896" w:rsidRDefault="00234896" w:rsidP="00234896">
      <w:pPr>
        <w:spacing w:after="0" w:line="240" w:lineRule="auto"/>
        <w:jc w:val="center"/>
        <w:rPr>
          <w:rFonts w:eastAsia="Times New Roman" w:cs="Times New Roman"/>
          <w:szCs w:val="24"/>
          <w:lang w:eastAsia="es-CO"/>
        </w:rPr>
      </w:pPr>
      <w:r w:rsidRPr="00234896">
        <w:rPr>
          <w:rFonts w:eastAsia="Times New Roman" w:cs="Times New Roman"/>
          <w:b/>
          <w:bCs/>
          <w:szCs w:val="24"/>
          <w:lang w:eastAsia="es-CO"/>
        </w:rPr>
        <w:t>11-03-2016</w:t>
      </w:r>
    </w:p>
    <w:p w:rsidR="00234896" w:rsidRPr="00234896" w:rsidRDefault="00234896" w:rsidP="00234896">
      <w:pPr>
        <w:spacing w:after="0" w:line="240" w:lineRule="auto"/>
        <w:jc w:val="center"/>
        <w:rPr>
          <w:rFonts w:eastAsia="Times New Roman" w:cs="Times New Roman"/>
          <w:szCs w:val="24"/>
          <w:lang w:eastAsia="es-CO"/>
        </w:rPr>
      </w:pPr>
      <w:r w:rsidRPr="00234896">
        <w:rPr>
          <w:rFonts w:eastAsia="Times New Roman" w:cs="Times New Roman"/>
          <w:b/>
          <w:bCs/>
          <w:szCs w:val="24"/>
          <w:lang w:eastAsia="es-CO"/>
        </w:rPr>
        <w:t>DIAN</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 </w:t>
      </w:r>
      <w:bookmarkStart w:id="0" w:name="_GoBack"/>
      <w:bookmarkEnd w:id="0"/>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Bogotá, D.C.</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Señora</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YESI CATALINA ZULUAGA</w:t>
      </w:r>
    </w:p>
    <w:p w:rsidR="00234896" w:rsidRPr="00234896" w:rsidRDefault="00234896" w:rsidP="00234896">
      <w:pPr>
        <w:spacing w:after="0" w:line="240" w:lineRule="auto"/>
        <w:jc w:val="both"/>
        <w:rPr>
          <w:rFonts w:eastAsia="Times New Roman" w:cs="Times New Roman"/>
          <w:szCs w:val="24"/>
          <w:lang w:eastAsia="es-CO"/>
        </w:rPr>
      </w:pPr>
      <w:hyperlink r:id="rId4" w:history="1">
        <w:proofErr w:type="spellStart"/>
        <w:r w:rsidRPr="00234896">
          <w:rPr>
            <w:rFonts w:eastAsia="Times New Roman" w:cs="Times New Roman"/>
            <w:szCs w:val="24"/>
            <w:lang w:eastAsia="es-CO"/>
          </w:rPr>
          <w:t>katalinazc@hotmail.com</w:t>
        </w:r>
        <w:proofErr w:type="spellEnd"/>
      </w:hyperlink>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Bogotá D.C.</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proofErr w:type="spellStart"/>
      <w:r w:rsidRPr="00234896">
        <w:rPr>
          <w:rFonts w:eastAsia="Times New Roman" w:cs="Times New Roman"/>
          <w:b/>
          <w:bCs/>
          <w:szCs w:val="24"/>
          <w:lang w:eastAsia="es-CO"/>
        </w:rPr>
        <w:t>Ref</w:t>
      </w:r>
      <w:proofErr w:type="spellEnd"/>
      <w:r w:rsidRPr="00234896">
        <w:rPr>
          <w:rFonts w:eastAsia="Times New Roman" w:cs="Times New Roman"/>
          <w:b/>
          <w:bCs/>
          <w:szCs w:val="24"/>
          <w:lang w:eastAsia="es-CO"/>
        </w:rPr>
        <w:t>:</w:t>
      </w:r>
      <w:r w:rsidRPr="00234896">
        <w:rPr>
          <w:rFonts w:eastAsia="Times New Roman" w:cs="Times New Roman"/>
          <w:szCs w:val="24"/>
          <w:lang w:eastAsia="es-CO"/>
        </w:rPr>
        <w:t> Radicado 100000585 del 15/01/2016</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Tema: </w:t>
      </w:r>
      <w:r w:rsidRPr="00234896">
        <w:rPr>
          <w:rFonts w:eastAsia="Times New Roman" w:cs="Times New Roman"/>
          <w:szCs w:val="24"/>
          <w:lang w:eastAsia="es-CO"/>
        </w:rPr>
        <w:t>Impuesto sobre las Ventas.</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Descriptor: </w:t>
      </w:r>
      <w:r w:rsidRPr="00234896">
        <w:rPr>
          <w:rFonts w:eastAsia="Times New Roman" w:cs="Times New Roman"/>
          <w:szCs w:val="24"/>
          <w:lang w:eastAsia="es-CO"/>
        </w:rPr>
        <w:t>Servicio de alimentación bajo contrato - Catering - máquinas automáticas.</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Fuentes Formales: </w:t>
      </w:r>
      <w:r w:rsidRPr="00234896">
        <w:rPr>
          <w:rFonts w:eastAsia="Times New Roman" w:cs="Times New Roman"/>
          <w:szCs w:val="24"/>
          <w:lang w:eastAsia="es-CO"/>
        </w:rPr>
        <w:t>Artículos: </w:t>
      </w:r>
      <w:hyperlink r:id="rId5" w:tooltip="Estatuto Tributario CETA" w:history="1">
        <w:r w:rsidRPr="00234896">
          <w:rPr>
            <w:rFonts w:eastAsia="Times New Roman" w:cs="Times New Roman"/>
            <w:szCs w:val="24"/>
            <w:lang w:eastAsia="es-CO"/>
          </w:rPr>
          <w:t>426</w:t>
        </w:r>
      </w:hyperlink>
      <w:r w:rsidRPr="00234896">
        <w:rPr>
          <w:rFonts w:eastAsia="Times New Roman" w:cs="Times New Roman"/>
          <w:szCs w:val="24"/>
          <w:lang w:eastAsia="es-CO"/>
        </w:rPr>
        <w:t>, </w:t>
      </w:r>
      <w:hyperlink r:id="rId6" w:tooltip="Estatuto Tributario CETA" w:history="1">
        <w:r w:rsidRPr="00234896">
          <w:rPr>
            <w:rFonts w:eastAsia="Times New Roman" w:cs="Times New Roman"/>
            <w:szCs w:val="24"/>
            <w:lang w:eastAsia="es-CO"/>
          </w:rPr>
          <w:t>512-1</w:t>
        </w:r>
      </w:hyperlink>
      <w:r w:rsidRPr="00234896">
        <w:rPr>
          <w:rFonts w:eastAsia="Times New Roman" w:cs="Times New Roman"/>
          <w:szCs w:val="24"/>
          <w:lang w:eastAsia="es-CO"/>
        </w:rPr>
        <w:t> y </w:t>
      </w:r>
      <w:hyperlink r:id="rId7" w:tooltip="Estatuto Tributario CETA" w:history="1">
        <w:r w:rsidRPr="00234896">
          <w:rPr>
            <w:rFonts w:eastAsia="Times New Roman" w:cs="Times New Roman"/>
            <w:szCs w:val="24"/>
            <w:lang w:eastAsia="es-CO"/>
          </w:rPr>
          <w:t>512-8</w:t>
        </w:r>
      </w:hyperlink>
      <w:r w:rsidRPr="00234896">
        <w:rPr>
          <w:rFonts w:eastAsia="Times New Roman" w:cs="Times New Roman"/>
          <w:szCs w:val="24"/>
          <w:lang w:eastAsia="es-CO"/>
        </w:rPr>
        <w:t>; del Estatuto Tributario y artículo 2 Decreto 803 de 2013.</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xml:space="preserve">Cordial saludo, señora </w:t>
      </w:r>
      <w:proofErr w:type="spellStart"/>
      <w:r w:rsidRPr="00234896">
        <w:rPr>
          <w:rFonts w:eastAsia="Times New Roman" w:cs="Times New Roman"/>
          <w:szCs w:val="24"/>
          <w:lang w:eastAsia="es-CO"/>
        </w:rPr>
        <w:t>Yesi</w:t>
      </w:r>
      <w:proofErr w:type="spellEnd"/>
      <w:r w:rsidRPr="00234896">
        <w:rPr>
          <w:rFonts w:eastAsia="Times New Roman" w:cs="Times New Roman"/>
          <w:szCs w:val="24"/>
          <w:lang w:eastAsia="es-CO"/>
        </w:rPr>
        <w:t xml:space="preserve"> Catalina:</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Pregunta usted si una SAS que tiene un contrato con una empresa cuyo objeto es el suministro de bebidas calientes a través de máquinas automáticas de café a sus empleados y factura mensualmente a la empresa las bebidas que hayan consumido sus empleados, debe facturar IVA o impuesto al consumo.</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La duda surge debido a que el </w:t>
      </w:r>
      <w:hyperlink r:id="rId8" w:tooltip="Estatuto Tributario CETA" w:history="1">
        <w:r w:rsidRPr="00234896">
          <w:rPr>
            <w:rFonts w:eastAsia="Times New Roman" w:cs="Times New Roman"/>
            <w:szCs w:val="24"/>
            <w:lang w:eastAsia="es-CO"/>
          </w:rPr>
          <w:t>artículo 512-1</w:t>
        </w:r>
      </w:hyperlink>
      <w:r w:rsidRPr="00234896">
        <w:rPr>
          <w:rFonts w:eastAsia="Times New Roman" w:cs="Times New Roman"/>
          <w:szCs w:val="24"/>
          <w:lang w:eastAsia="es-CO"/>
        </w:rPr>
        <w:t> del Estatuto Tributario establece el impuesto al consumo, que en su inciso 3 incluye: </w:t>
      </w:r>
      <w:r w:rsidRPr="00234896">
        <w:rPr>
          <w:rFonts w:eastAsia="Times New Roman" w:cs="Times New Roman"/>
          <w:i/>
          <w:iCs/>
          <w:szCs w:val="24"/>
          <w:lang w:eastAsia="es-CO"/>
        </w:rPr>
        <w:t>“Los servicios de aumentación bajo contrato, según lo dispuesto en los artículos </w:t>
      </w:r>
      <w:hyperlink r:id="rId9" w:tooltip="Estatuto Tributario CETA" w:history="1">
        <w:r w:rsidRPr="00234896">
          <w:rPr>
            <w:rFonts w:eastAsia="Times New Roman" w:cs="Times New Roman"/>
            <w:i/>
            <w:iCs/>
            <w:szCs w:val="24"/>
            <w:lang w:eastAsia="es-CO"/>
          </w:rPr>
          <w:t>512-8</w:t>
        </w:r>
      </w:hyperlink>
      <w:r w:rsidRPr="00234896">
        <w:rPr>
          <w:rFonts w:eastAsia="Times New Roman" w:cs="Times New Roman"/>
          <w:i/>
          <w:iCs/>
          <w:szCs w:val="24"/>
          <w:lang w:eastAsia="es-CO"/>
        </w:rPr>
        <w:t>, </w:t>
      </w:r>
      <w:hyperlink r:id="rId10" w:tooltip="Estatuto Tributario CETA" w:history="1">
        <w:r w:rsidRPr="00234896">
          <w:rPr>
            <w:rFonts w:eastAsia="Times New Roman" w:cs="Times New Roman"/>
            <w:i/>
            <w:iCs/>
            <w:szCs w:val="24"/>
            <w:lang w:eastAsia="es-CO"/>
          </w:rPr>
          <w:t>512-9</w:t>
        </w:r>
      </w:hyperlink>
      <w:r w:rsidRPr="00234896">
        <w:rPr>
          <w:rFonts w:eastAsia="Times New Roman" w:cs="Times New Roman"/>
          <w:i/>
          <w:iCs/>
          <w:szCs w:val="24"/>
          <w:lang w:eastAsia="es-CO"/>
        </w:rPr>
        <w:t>, </w:t>
      </w:r>
      <w:hyperlink r:id="rId11" w:tooltip="Estatuto Tributario CETA" w:history="1">
        <w:r w:rsidRPr="00234896">
          <w:rPr>
            <w:rFonts w:eastAsia="Times New Roman" w:cs="Times New Roman"/>
            <w:i/>
            <w:iCs/>
            <w:szCs w:val="24"/>
            <w:lang w:eastAsia="es-CO"/>
          </w:rPr>
          <w:t>512-10</w:t>
        </w:r>
      </w:hyperlink>
      <w:r w:rsidRPr="00234896">
        <w:rPr>
          <w:rFonts w:eastAsia="Times New Roman" w:cs="Times New Roman"/>
          <w:i/>
          <w:iCs/>
          <w:szCs w:val="24"/>
          <w:lang w:eastAsia="es-CO"/>
        </w:rPr>
        <w:t>, </w:t>
      </w:r>
      <w:hyperlink r:id="rId12" w:tooltip="Estatuto Tributario CETA" w:history="1">
        <w:r w:rsidRPr="00234896">
          <w:rPr>
            <w:rFonts w:eastAsia="Times New Roman" w:cs="Times New Roman"/>
            <w:i/>
            <w:iCs/>
            <w:szCs w:val="24"/>
            <w:lang w:eastAsia="es-CO"/>
          </w:rPr>
          <w:t>512-11</w:t>
        </w:r>
      </w:hyperlink>
      <w:r w:rsidRPr="00234896">
        <w:rPr>
          <w:rFonts w:eastAsia="Times New Roman" w:cs="Times New Roman"/>
          <w:i/>
          <w:iCs/>
          <w:szCs w:val="24"/>
          <w:lang w:eastAsia="es-CO"/>
        </w:rPr>
        <w:t>, </w:t>
      </w:r>
      <w:hyperlink r:id="rId13" w:tooltip="Estatuto Tributario CETA" w:history="1">
        <w:r w:rsidRPr="00234896">
          <w:rPr>
            <w:rFonts w:eastAsia="Times New Roman" w:cs="Times New Roman"/>
            <w:i/>
            <w:iCs/>
            <w:szCs w:val="24"/>
            <w:lang w:eastAsia="es-CO"/>
          </w:rPr>
          <w:t>512-12</w:t>
        </w:r>
      </w:hyperlink>
      <w:r w:rsidRPr="00234896">
        <w:rPr>
          <w:rFonts w:eastAsia="Times New Roman" w:cs="Times New Roman"/>
          <w:i/>
          <w:iCs/>
          <w:szCs w:val="24"/>
          <w:lang w:eastAsia="es-CO"/>
        </w:rPr>
        <w:t> y </w:t>
      </w:r>
      <w:hyperlink r:id="rId14" w:tooltip="Estatuto Tributario CETA" w:history="1">
        <w:r w:rsidRPr="00234896">
          <w:rPr>
            <w:rFonts w:eastAsia="Times New Roman" w:cs="Times New Roman"/>
            <w:i/>
            <w:iCs/>
            <w:szCs w:val="24"/>
            <w:lang w:eastAsia="es-CO"/>
          </w:rPr>
          <w:t>512-13</w:t>
        </w:r>
      </w:hyperlink>
      <w:r w:rsidRPr="00234896">
        <w:rPr>
          <w:rFonts w:eastAsia="Times New Roman" w:cs="Times New Roman"/>
          <w:i/>
          <w:iCs/>
          <w:szCs w:val="24"/>
          <w:lang w:eastAsia="es-CO"/>
        </w:rPr>
        <w:t> de este estatuto.”</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La pregunta es: si aplica impuesto al consumo o a las ventas y, en este último caso, qué tarifa aplica si se venden bebidas calientes: aromáticas, café y otras bebidas lácteas.</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Al respecto se observa:</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El </w:t>
      </w:r>
      <w:hyperlink r:id="rId15" w:tooltip="Estatuto Tributario CETA" w:history="1">
        <w:r w:rsidRPr="00234896">
          <w:rPr>
            <w:rFonts w:eastAsia="Times New Roman" w:cs="Times New Roman"/>
            <w:szCs w:val="24"/>
            <w:lang w:eastAsia="es-CO"/>
          </w:rPr>
          <w:t>artículo 426</w:t>
        </w:r>
      </w:hyperlink>
      <w:r w:rsidRPr="00234896">
        <w:rPr>
          <w:rFonts w:eastAsia="Times New Roman" w:cs="Times New Roman"/>
          <w:szCs w:val="24"/>
          <w:lang w:eastAsia="es-CO"/>
        </w:rPr>
        <w:t> del Estatuto Tributario, dispone:</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w:t>
      </w:r>
      <w:r w:rsidRPr="00234896">
        <w:rPr>
          <w:rFonts w:eastAsia="Times New Roman" w:cs="Times New Roman"/>
          <w:i/>
          <w:iCs/>
          <w:szCs w:val="24"/>
          <w:u w:val="single"/>
          <w:lang w:eastAsia="es-CO"/>
        </w:rPr>
        <w:t>Cuando en un establecimiento de comercio</w:t>
      </w:r>
      <w:r w:rsidRPr="00234896">
        <w:rPr>
          <w:rFonts w:eastAsia="Times New Roman" w:cs="Times New Roman"/>
          <w:i/>
          <w:iCs/>
          <w:szCs w:val="24"/>
          <w:lang w:eastAsia="es-CO"/>
        </w:rPr>
        <w:t> se lleven a cabo actividades de expendio de comidas y bebidas preparadas en restaurantes, cafeterías, autoservicios, heladerías, fruterías, pastelerías y panaderías, </w:t>
      </w:r>
      <w:r w:rsidRPr="00234896">
        <w:rPr>
          <w:rFonts w:eastAsia="Times New Roman" w:cs="Times New Roman"/>
          <w:i/>
          <w:iCs/>
          <w:szCs w:val="24"/>
          <w:u w:val="single"/>
          <w:lang w:eastAsia="es-CO"/>
        </w:rPr>
        <w:t>para consumo en el lucrar, para llevar, o a domicilio, los servicios de alimentación bajo contrato</w:t>
      </w:r>
      <w:r w:rsidRPr="00234896">
        <w:rPr>
          <w:rFonts w:eastAsia="Times New Roman" w:cs="Times New Roman"/>
          <w:i/>
          <w:iCs/>
          <w:szCs w:val="24"/>
          <w:lang w:eastAsia="es-CO"/>
        </w:rPr>
        <w:t>, y el expendio de comidas y bebidas alcohólicas para consumo dentro bares, tabernas y discotecas, </w:t>
      </w:r>
      <w:r w:rsidRPr="00234896">
        <w:rPr>
          <w:rFonts w:eastAsia="Times New Roman" w:cs="Times New Roman"/>
          <w:i/>
          <w:iCs/>
          <w:szCs w:val="24"/>
          <w:u w:val="single"/>
          <w:lang w:eastAsia="es-CO"/>
        </w:rPr>
        <w:t>se entenderá que la venta se hace como servicio excluido del impuesto sobre las ventas y está sujeta al impuesto nacional al consumo al que hace referencia el </w:t>
      </w:r>
      <w:hyperlink r:id="rId16" w:tooltip="Estatuto Tributario CETA" w:history="1">
        <w:r w:rsidRPr="00234896">
          <w:rPr>
            <w:rFonts w:eastAsia="Times New Roman" w:cs="Times New Roman"/>
            <w:i/>
            <w:iCs/>
            <w:szCs w:val="24"/>
            <w:lang w:eastAsia="es-CO"/>
          </w:rPr>
          <w:t>artículo 512-1</w:t>
        </w:r>
      </w:hyperlink>
      <w:r w:rsidRPr="00234896">
        <w:rPr>
          <w:rFonts w:eastAsia="Times New Roman" w:cs="Times New Roman"/>
          <w:i/>
          <w:iCs/>
          <w:szCs w:val="24"/>
          <w:u w:val="single"/>
          <w:lang w:eastAsia="es-CO"/>
        </w:rPr>
        <w:t> de este Estatuto</w:t>
      </w:r>
      <w:r w:rsidRPr="00234896">
        <w:rPr>
          <w:rFonts w:eastAsia="Times New Roman" w:cs="Times New Roman"/>
          <w:i/>
          <w:iCs/>
          <w:szCs w:val="24"/>
          <w:lang w:eastAsia="es-CO"/>
        </w:rPr>
        <w:t>.</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b/>
          <w:bCs/>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b/>
          <w:bCs/>
          <w:i/>
          <w:iCs/>
          <w:szCs w:val="24"/>
          <w:lang w:eastAsia="es-CO"/>
        </w:rPr>
        <w:t>Parágrafo. </w:t>
      </w:r>
      <w:r w:rsidRPr="00234896">
        <w:rPr>
          <w:rFonts w:eastAsia="Times New Roman" w:cs="Times New Roman"/>
          <w:i/>
          <w:iCs/>
          <w:szCs w:val="24"/>
          <w:u w:val="single"/>
          <w:lang w:eastAsia="es-CO"/>
        </w:rPr>
        <w:t>Los servicios de alimentación institucional o aumentación a empresas, prestado bajo contrato (Catering), estarán gravados a la tarifa general del impuesto sobre las ventas.</w:t>
      </w:r>
      <w:r w:rsidRPr="00234896">
        <w:rPr>
          <w:rFonts w:eastAsia="Times New Roman" w:cs="Times New Roman"/>
          <w:i/>
          <w:iCs/>
          <w:szCs w:val="24"/>
          <w:lang w:eastAsia="es-CO"/>
        </w:rPr>
        <w:t>” (Subrayado fuera de texto)</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lastRenderedPageBreak/>
        <w:t>De otra parte, el </w:t>
      </w:r>
      <w:hyperlink r:id="rId17" w:tooltip="Estatuto Tributario CETA" w:history="1">
        <w:r w:rsidRPr="00234896">
          <w:rPr>
            <w:rFonts w:eastAsia="Times New Roman" w:cs="Times New Roman"/>
            <w:szCs w:val="24"/>
            <w:lang w:eastAsia="es-CO"/>
          </w:rPr>
          <w:t>artículo 512-1</w:t>
        </w:r>
      </w:hyperlink>
      <w:r w:rsidRPr="00234896">
        <w:rPr>
          <w:rFonts w:eastAsia="Times New Roman" w:cs="Times New Roman"/>
          <w:szCs w:val="24"/>
          <w:lang w:eastAsia="es-CO"/>
        </w:rPr>
        <w:t> ibídem, establece:</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“Créase el </w:t>
      </w:r>
      <w:r w:rsidRPr="00234896">
        <w:rPr>
          <w:rFonts w:eastAsia="Times New Roman" w:cs="Times New Roman"/>
          <w:i/>
          <w:iCs/>
          <w:szCs w:val="24"/>
          <w:u w:val="single"/>
          <w:lang w:eastAsia="es-CO"/>
        </w:rPr>
        <w:t>impuesto nacional al consumo</w:t>
      </w:r>
      <w:r w:rsidRPr="00234896">
        <w:rPr>
          <w:rFonts w:eastAsia="Times New Roman" w:cs="Times New Roman"/>
          <w:i/>
          <w:iCs/>
          <w:szCs w:val="24"/>
          <w:lang w:eastAsia="es-CO"/>
        </w:rPr>
        <w:t> a partir del 1o de enero de 2013, cuyo hecho generador </w:t>
      </w:r>
      <w:r w:rsidRPr="00234896">
        <w:rPr>
          <w:rFonts w:eastAsia="Times New Roman" w:cs="Times New Roman"/>
          <w:i/>
          <w:iCs/>
          <w:szCs w:val="24"/>
          <w:u w:val="single"/>
          <w:lang w:eastAsia="es-CO"/>
        </w:rPr>
        <w:t>será la prestación o la venta al consumidor final</w:t>
      </w:r>
      <w:r w:rsidRPr="00234896">
        <w:rPr>
          <w:rFonts w:eastAsia="Times New Roman" w:cs="Times New Roman"/>
          <w:i/>
          <w:iCs/>
          <w:szCs w:val="24"/>
          <w:lang w:eastAsia="es-CO"/>
        </w:rPr>
        <w:t> o la importación por parte del consumidor final, de los siguientes servicios y bienes:</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3. </w:t>
      </w:r>
      <w:r w:rsidRPr="00234896">
        <w:rPr>
          <w:rFonts w:eastAsia="Times New Roman" w:cs="Times New Roman"/>
          <w:i/>
          <w:iCs/>
          <w:szCs w:val="24"/>
          <w:u w:val="single"/>
          <w:lang w:eastAsia="es-CO"/>
        </w:rPr>
        <w:t>El servicio de expendio de comidas y bebidas preparadas en restaurantes</w:t>
      </w:r>
      <w:r w:rsidRPr="00234896">
        <w:rPr>
          <w:rFonts w:eastAsia="Times New Roman" w:cs="Times New Roman"/>
          <w:i/>
          <w:iCs/>
          <w:szCs w:val="24"/>
          <w:lang w:eastAsia="es-CO"/>
        </w:rPr>
        <w:t>, cafeterías, autoservicios, heladerías, fruterías, pastelerías y panaderías para consumo en el lugar, para ser llevadas por el comprador o entregadas a domicilio, </w:t>
      </w:r>
      <w:r w:rsidRPr="00234896">
        <w:rPr>
          <w:rFonts w:eastAsia="Times New Roman" w:cs="Times New Roman"/>
          <w:i/>
          <w:iCs/>
          <w:szCs w:val="24"/>
          <w:u w:val="single"/>
          <w:lang w:eastAsia="es-CO"/>
        </w:rPr>
        <w:t>los servicios de aumentación bajo contrato</w:t>
      </w:r>
      <w:r w:rsidRPr="00234896">
        <w:rPr>
          <w:rFonts w:eastAsia="Times New Roman" w:cs="Times New Roman"/>
          <w:i/>
          <w:iCs/>
          <w:szCs w:val="24"/>
          <w:lang w:eastAsia="es-CO"/>
        </w:rPr>
        <w:t>, y el servicio de expendio de comidas y bebidas alcohólicas para consumo dentro de bares, tabernas y discotecas; según lo dispuesto en los artículos </w:t>
      </w:r>
      <w:hyperlink r:id="rId18" w:tooltip="Estatuto Tributario CETA" w:history="1">
        <w:r w:rsidRPr="00234896">
          <w:rPr>
            <w:rFonts w:eastAsia="Times New Roman" w:cs="Times New Roman"/>
            <w:i/>
            <w:iCs/>
            <w:szCs w:val="24"/>
            <w:lang w:eastAsia="es-CO"/>
          </w:rPr>
          <w:t>512-8</w:t>
        </w:r>
      </w:hyperlink>
      <w:r w:rsidRPr="00234896">
        <w:rPr>
          <w:rFonts w:eastAsia="Times New Roman" w:cs="Times New Roman"/>
          <w:i/>
          <w:iCs/>
          <w:szCs w:val="24"/>
          <w:lang w:eastAsia="es-CO"/>
        </w:rPr>
        <w:t>, </w:t>
      </w:r>
      <w:hyperlink r:id="rId19" w:tooltip="Estatuto Tributario CETA" w:history="1">
        <w:r w:rsidRPr="00234896">
          <w:rPr>
            <w:rFonts w:eastAsia="Times New Roman" w:cs="Times New Roman"/>
            <w:i/>
            <w:iCs/>
            <w:szCs w:val="24"/>
            <w:lang w:eastAsia="es-CO"/>
          </w:rPr>
          <w:t>512-9</w:t>
        </w:r>
      </w:hyperlink>
      <w:r w:rsidRPr="00234896">
        <w:rPr>
          <w:rFonts w:eastAsia="Times New Roman" w:cs="Times New Roman"/>
          <w:i/>
          <w:iCs/>
          <w:szCs w:val="24"/>
          <w:lang w:eastAsia="es-CO"/>
        </w:rPr>
        <w:t>, </w:t>
      </w:r>
      <w:hyperlink r:id="rId20" w:tooltip="Estatuto Tributario CETA" w:history="1">
        <w:r w:rsidRPr="00234896">
          <w:rPr>
            <w:rFonts w:eastAsia="Times New Roman" w:cs="Times New Roman"/>
            <w:i/>
            <w:iCs/>
            <w:szCs w:val="24"/>
            <w:lang w:eastAsia="es-CO"/>
          </w:rPr>
          <w:t>512-10</w:t>
        </w:r>
      </w:hyperlink>
      <w:r w:rsidRPr="00234896">
        <w:rPr>
          <w:rFonts w:eastAsia="Times New Roman" w:cs="Times New Roman"/>
          <w:i/>
          <w:iCs/>
          <w:szCs w:val="24"/>
          <w:lang w:eastAsia="es-CO"/>
        </w:rPr>
        <w:t>, </w:t>
      </w:r>
      <w:hyperlink r:id="rId21" w:tooltip="Estatuto Tributario CETA" w:history="1">
        <w:r w:rsidRPr="00234896">
          <w:rPr>
            <w:rFonts w:eastAsia="Times New Roman" w:cs="Times New Roman"/>
            <w:i/>
            <w:iCs/>
            <w:szCs w:val="24"/>
            <w:lang w:eastAsia="es-CO"/>
          </w:rPr>
          <w:t>512-11</w:t>
        </w:r>
      </w:hyperlink>
      <w:r w:rsidRPr="00234896">
        <w:rPr>
          <w:rFonts w:eastAsia="Times New Roman" w:cs="Times New Roman"/>
          <w:i/>
          <w:iCs/>
          <w:szCs w:val="24"/>
          <w:lang w:eastAsia="es-CO"/>
        </w:rPr>
        <w:t>, </w:t>
      </w:r>
      <w:hyperlink r:id="rId22" w:tooltip="Estatuto Tributario CETA" w:history="1">
        <w:r w:rsidRPr="00234896">
          <w:rPr>
            <w:rFonts w:eastAsia="Times New Roman" w:cs="Times New Roman"/>
            <w:i/>
            <w:iCs/>
            <w:szCs w:val="24"/>
            <w:lang w:eastAsia="es-CO"/>
          </w:rPr>
          <w:t>512-12</w:t>
        </w:r>
      </w:hyperlink>
      <w:r w:rsidRPr="00234896">
        <w:rPr>
          <w:rFonts w:eastAsia="Times New Roman" w:cs="Times New Roman"/>
          <w:i/>
          <w:iCs/>
          <w:szCs w:val="24"/>
          <w:lang w:eastAsia="es-CO"/>
        </w:rPr>
        <w:t> y </w:t>
      </w:r>
      <w:hyperlink r:id="rId23" w:tooltip="Estatuto Tributario CETA" w:history="1">
        <w:r w:rsidRPr="00234896">
          <w:rPr>
            <w:rFonts w:eastAsia="Times New Roman" w:cs="Times New Roman"/>
            <w:i/>
            <w:iCs/>
            <w:szCs w:val="24"/>
            <w:lang w:eastAsia="es-CO"/>
          </w:rPr>
          <w:t>512-13</w:t>
        </w:r>
      </w:hyperlink>
      <w:r w:rsidRPr="00234896">
        <w:rPr>
          <w:rFonts w:eastAsia="Times New Roman" w:cs="Times New Roman"/>
          <w:i/>
          <w:iCs/>
          <w:szCs w:val="24"/>
          <w:lang w:eastAsia="es-CO"/>
        </w:rPr>
        <w:t> de este Estatuto (Subrayado fuera de texto)</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 su vez, el </w:t>
      </w:r>
      <w:hyperlink r:id="rId24" w:tooltip="Estatuto Tributario CETA" w:history="1">
        <w:r w:rsidRPr="00234896">
          <w:rPr>
            <w:rFonts w:eastAsia="Times New Roman" w:cs="Times New Roman"/>
            <w:szCs w:val="24"/>
            <w:lang w:eastAsia="es-CO"/>
          </w:rPr>
          <w:t>artículo 512-8</w:t>
        </w:r>
      </w:hyperlink>
      <w:r w:rsidRPr="00234896">
        <w:rPr>
          <w:rFonts w:eastAsia="Times New Roman" w:cs="Times New Roman"/>
          <w:szCs w:val="24"/>
          <w:lang w:eastAsia="es-CO"/>
        </w:rPr>
        <w:t> del Estatuto Tributario, establece:</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b/>
          <w:bCs/>
          <w:i/>
          <w:iCs/>
          <w:szCs w:val="24"/>
          <w:lang w:eastAsia="es-CO"/>
        </w:rPr>
        <w:t>"</w:t>
      </w:r>
      <w:hyperlink r:id="rId25" w:tooltip="Estatuto Tributario CETA" w:history="1">
        <w:r w:rsidRPr="00234896">
          <w:rPr>
            <w:rFonts w:eastAsia="Times New Roman" w:cs="Times New Roman"/>
            <w:b/>
            <w:bCs/>
            <w:i/>
            <w:iCs/>
            <w:szCs w:val="24"/>
            <w:lang w:eastAsia="es-CO"/>
          </w:rPr>
          <w:t>Artículo 512-8</w:t>
        </w:r>
      </w:hyperlink>
      <w:r w:rsidRPr="00234896">
        <w:rPr>
          <w:rFonts w:eastAsia="Times New Roman" w:cs="Times New Roman"/>
          <w:b/>
          <w:bCs/>
          <w:i/>
          <w:iCs/>
          <w:szCs w:val="24"/>
          <w:lang w:eastAsia="es-CO"/>
        </w:rPr>
        <w:t>. Definición de restaurantes.</w:t>
      </w:r>
      <w:r w:rsidRPr="00234896">
        <w:rPr>
          <w:rFonts w:eastAsia="Times New Roman" w:cs="Times New Roman"/>
          <w:i/>
          <w:iCs/>
          <w:szCs w:val="24"/>
          <w:lang w:eastAsia="es-CO"/>
        </w:rPr>
        <w:t> Para los efectos del numeral tercero del </w:t>
      </w:r>
      <w:hyperlink r:id="rId26" w:tooltip="Estatuto Tributario CETA" w:history="1">
        <w:r w:rsidRPr="00234896">
          <w:rPr>
            <w:rFonts w:eastAsia="Times New Roman" w:cs="Times New Roman"/>
            <w:i/>
            <w:iCs/>
            <w:szCs w:val="24"/>
            <w:lang w:eastAsia="es-CO"/>
          </w:rPr>
          <w:t>artículo 512-1</w:t>
        </w:r>
      </w:hyperlink>
      <w:r w:rsidRPr="00234896">
        <w:rPr>
          <w:rFonts w:eastAsia="Times New Roman" w:cs="Times New Roman"/>
          <w:i/>
          <w:iCs/>
          <w:szCs w:val="24"/>
          <w:lang w:eastAsia="es-CO"/>
        </w:rPr>
        <w:t> de este Estatuto, se entiende por restaurantes, aquellos establecimientos cuyo objeto es el servicio de suministro de comidas y bebidas destinadas al consumo como desayuno, almuerzo o cena, y el de platos fríos y calientes para refrigerio rápido, sin tener en cuenta la hora en que se preste el servicio, independientemente de la denominación que se le dé al establecimiento. También se considera que presta el servicio de restaurante el establecimiento que en forma exclusiva se dedica al expendio de aquellas comidas propias de cafeterías, heladerías, fruterías, pastelerías y panaderías y los establecimientos, que adicionalmente a otras actividades comerciales presten el servicio de expendio de comidas según lo descrito en el presente inciso.</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b/>
          <w:bCs/>
          <w:i/>
          <w:iCs/>
          <w:szCs w:val="24"/>
          <w:lang w:eastAsia="es-CO"/>
        </w:rPr>
        <w:t>PARÁGRAFO.</w:t>
      </w:r>
      <w:r w:rsidRPr="00234896">
        <w:rPr>
          <w:rFonts w:eastAsia="Times New Roman" w:cs="Times New Roman"/>
          <w:i/>
          <w:iCs/>
          <w:szCs w:val="24"/>
          <w:lang w:eastAsia="es-CO"/>
        </w:rPr>
        <w:t> Los servicios de restaurante y cafetería prestados por los establecimientos de educación conforme con lo establecido en el </w:t>
      </w:r>
      <w:hyperlink r:id="rId27" w:tooltip="Estatuto Tributario CETA" w:history="1">
        <w:r w:rsidRPr="00234896">
          <w:rPr>
            <w:rFonts w:eastAsia="Times New Roman" w:cs="Times New Roman"/>
            <w:i/>
            <w:iCs/>
            <w:szCs w:val="24"/>
            <w:lang w:eastAsia="es-CO"/>
          </w:rPr>
          <w:t>artículo 476</w:t>
        </w:r>
      </w:hyperlink>
      <w:r w:rsidRPr="00234896">
        <w:rPr>
          <w:rFonts w:eastAsia="Times New Roman" w:cs="Times New Roman"/>
          <w:i/>
          <w:iCs/>
          <w:szCs w:val="24"/>
          <w:lang w:eastAsia="es-CO"/>
        </w:rPr>
        <w:t> de este Estatuto; así como </w:t>
      </w:r>
      <w:r w:rsidRPr="00234896">
        <w:rPr>
          <w:rFonts w:eastAsia="Times New Roman" w:cs="Times New Roman"/>
          <w:i/>
          <w:iCs/>
          <w:szCs w:val="24"/>
          <w:u w:val="single"/>
          <w:lang w:eastAsia="es-CO"/>
        </w:rPr>
        <w:t>los servicios de alimentación institucional o alimentación a empresas, o restado bajo contrato (Catering), estarán excluidos del impuesto al consumo.</w:t>
      </w:r>
      <w:r w:rsidRPr="00234896">
        <w:rPr>
          <w:rFonts w:eastAsia="Times New Roman" w:cs="Times New Roman"/>
          <w:i/>
          <w:iCs/>
          <w:szCs w:val="24"/>
          <w:lang w:eastAsia="es-CO"/>
        </w:rPr>
        <w:t>" (Subrayado fuera del texto.)</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Adicionalmente, el Decreto 803 del 24 de abril de 2013, que reglamentó estas disposiciones, en el artículo 2 precisó:</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"ARTÍCULO 2o. SERVICIOS DE AUMENTACIÓN PRESTADOS BAJO CONTRATO CATERING EXCLUIDOS DEL IMPUESTO NACIONAL AL CONSUMO Y GRAVADOS CON EL IMPUESTO SOBRE LAS VENTAS.</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De conformidad con lo previsto en el parágrafo del </w:t>
      </w:r>
      <w:hyperlink r:id="rId28" w:tooltip="Estatuto Tributario CETA" w:history="1">
        <w:r w:rsidRPr="00234896">
          <w:rPr>
            <w:rFonts w:eastAsia="Times New Roman" w:cs="Times New Roman"/>
            <w:i/>
            <w:iCs/>
            <w:szCs w:val="24"/>
            <w:lang w:eastAsia="es-CO"/>
          </w:rPr>
          <w:t>artículo 426</w:t>
        </w:r>
      </w:hyperlink>
      <w:r w:rsidRPr="00234896">
        <w:rPr>
          <w:rFonts w:eastAsia="Times New Roman" w:cs="Times New Roman"/>
          <w:i/>
          <w:iCs/>
          <w:szCs w:val="24"/>
          <w:lang w:eastAsia="es-CO"/>
        </w:rPr>
        <w:t> del Estatuto Tributario, y en el parágrafo del </w:t>
      </w:r>
      <w:hyperlink r:id="rId29" w:tooltip="Estatuto Tributario CETA" w:history="1">
        <w:r w:rsidRPr="00234896">
          <w:rPr>
            <w:rFonts w:eastAsia="Times New Roman" w:cs="Times New Roman"/>
            <w:i/>
            <w:iCs/>
            <w:szCs w:val="24"/>
            <w:lang w:eastAsia="es-CO"/>
          </w:rPr>
          <w:t>artículo 512-8</w:t>
        </w:r>
      </w:hyperlink>
      <w:r w:rsidRPr="00234896">
        <w:rPr>
          <w:rFonts w:eastAsia="Times New Roman" w:cs="Times New Roman"/>
          <w:i/>
          <w:iCs/>
          <w:szCs w:val="24"/>
          <w:lang w:eastAsia="es-CO"/>
        </w:rPr>
        <w:t> del mismo Estatuto, </w:t>
      </w:r>
      <w:r w:rsidRPr="00234896">
        <w:rPr>
          <w:rFonts w:eastAsia="Times New Roman" w:cs="Times New Roman"/>
          <w:i/>
          <w:iCs/>
          <w:szCs w:val="24"/>
          <w:u w:val="single"/>
          <w:lang w:eastAsia="es-CO"/>
        </w:rPr>
        <w:t>los servicios de alimentación institucional o alimentación a empresas, prestados bajo contrato catering</w:t>
      </w:r>
      <w:r w:rsidRPr="00234896">
        <w:rPr>
          <w:rFonts w:eastAsia="Times New Roman" w:cs="Times New Roman"/>
          <w:i/>
          <w:iCs/>
          <w:szCs w:val="24"/>
          <w:lang w:eastAsia="es-CO"/>
        </w:rPr>
        <w:t>, </w:t>
      </w:r>
      <w:r w:rsidRPr="00234896">
        <w:rPr>
          <w:rFonts w:eastAsia="Times New Roman" w:cs="Times New Roman"/>
          <w:b/>
          <w:bCs/>
          <w:i/>
          <w:iCs/>
          <w:szCs w:val="24"/>
          <w:lang w:eastAsia="es-CO"/>
        </w:rPr>
        <w:t xml:space="preserve">entendido este como el suministro de comidas o bebidas preparadas para los empleados de la empresa </w:t>
      </w:r>
      <w:proofErr w:type="spellStart"/>
      <w:r w:rsidRPr="00234896">
        <w:rPr>
          <w:rFonts w:eastAsia="Times New Roman" w:cs="Times New Roman"/>
          <w:b/>
          <w:bCs/>
          <w:i/>
          <w:iCs/>
          <w:szCs w:val="24"/>
          <w:lang w:eastAsia="es-CO"/>
        </w:rPr>
        <w:t>contratante,</w:t>
      </w:r>
      <w:r w:rsidRPr="00234896">
        <w:rPr>
          <w:rFonts w:eastAsia="Times New Roman" w:cs="Times New Roman"/>
          <w:i/>
          <w:iCs/>
          <w:szCs w:val="24"/>
          <w:lang w:eastAsia="es-CO"/>
        </w:rPr>
        <w:t>se</w:t>
      </w:r>
      <w:proofErr w:type="spellEnd"/>
      <w:r w:rsidRPr="00234896">
        <w:rPr>
          <w:rFonts w:eastAsia="Times New Roman" w:cs="Times New Roman"/>
          <w:i/>
          <w:iCs/>
          <w:szCs w:val="24"/>
          <w:lang w:eastAsia="es-CO"/>
        </w:rPr>
        <w:t xml:space="preserve"> encuentran excluidos del impuesto nacional al consumo </w:t>
      </w:r>
      <w:r w:rsidRPr="00234896">
        <w:rPr>
          <w:rFonts w:eastAsia="Times New Roman" w:cs="Times New Roman"/>
          <w:b/>
          <w:bCs/>
          <w:i/>
          <w:iCs/>
          <w:szCs w:val="24"/>
          <w:lang w:eastAsia="es-CO"/>
        </w:rPr>
        <w:t>y gravados con el impuesto sobre las venias a la tarifa general ...” </w:t>
      </w:r>
      <w:r w:rsidRPr="00234896">
        <w:rPr>
          <w:rFonts w:eastAsia="Times New Roman" w:cs="Times New Roman"/>
          <w:i/>
          <w:iCs/>
          <w:szCs w:val="24"/>
          <w:lang w:eastAsia="es-CO"/>
        </w:rPr>
        <w:t>(Resaltado fuera de texto)</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 partir de las disposiciones en cita, se concluye que de acuerdo con el numeral 3 del </w:t>
      </w:r>
      <w:hyperlink r:id="rId30" w:tooltip="Estatuto Tributario CETA" w:history="1">
        <w:r w:rsidRPr="00234896">
          <w:rPr>
            <w:rFonts w:eastAsia="Times New Roman" w:cs="Times New Roman"/>
            <w:szCs w:val="24"/>
            <w:lang w:eastAsia="es-CO"/>
          </w:rPr>
          <w:t>artículo 512-1</w:t>
        </w:r>
      </w:hyperlink>
      <w:r w:rsidRPr="00234896">
        <w:rPr>
          <w:rFonts w:eastAsia="Times New Roman" w:cs="Times New Roman"/>
          <w:szCs w:val="24"/>
          <w:lang w:eastAsia="es-CO"/>
        </w:rPr>
        <w:t> del Estatuto Tributario, </w:t>
      </w:r>
      <w:r w:rsidRPr="00234896">
        <w:rPr>
          <w:rFonts w:eastAsia="Times New Roman" w:cs="Times New Roman"/>
          <w:b/>
          <w:bCs/>
          <w:szCs w:val="24"/>
          <w:lang w:eastAsia="es-CO"/>
        </w:rPr>
        <w:t>están gravados con el impuesto al consumo, </w:t>
      </w:r>
      <w:r w:rsidRPr="00234896">
        <w:rPr>
          <w:rFonts w:eastAsia="Times New Roman" w:cs="Times New Roman"/>
          <w:szCs w:val="24"/>
          <w:lang w:eastAsia="es-CO"/>
        </w:rPr>
        <w:t>entre otros, los </w:t>
      </w:r>
      <w:r w:rsidRPr="00234896">
        <w:rPr>
          <w:rFonts w:eastAsia="Times New Roman" w:cs="Times New Roman"/>
          <w:b/>
          <w:bCs/>
          <w:szCs w:val="24"/>
          <w:lang w:eastAsia="es-CO"/>
        </w:rPr>
        <w:t>servicios de alimentación bajo contrato. </w:t>
      </w:r>
      <w:r w:rsidRPr="00234896">
        <w:rPr>
          <w:rFonts w:eastAsia="Times New Roman" w:cs="Times New Roman"/>
          <w:szCs w:val="24"/>
          <w:lang w:eastAsia="es-CO"/>
        </w:rPr>
        <w:t>De otra parte, acorde con el </w:t>
      </w:r>
      <w:r w:rsidRPr="00234896">
        <w:rPr>
          <w:rFonts w:eastAsia="Times New Roman" w:cs="Times New Roman"/>
          <w:b/>
          <w:bCs/>
          <w:szCs w:val="24"/>
          <w:lang w:eastAsia="es-CO"/>
        </w:rPr>
        <w:t>parágrafo </w:t>
      </w:r>
      <w:r w:rsidRPr="00234896">
        <w:rPr>
          <w:rFonts w:eastAsia="Times New Roman" w:cs="Times New Roman"/>
          <w:szCs w:val="24"/>
          <w:lang w:eastAsia="es-CO"/>
        </w:rPr>
        <w:t>del </w:t>
      </w:r>
      <w:hyperlink r:id="rId31" w:tooltip="Estatuto Tributario CETA" w:history="1">
        <w:r w:rsidRPr="00234896">
          <w:rPr>
            <w:rFonts w:eastAsia="Times New Roman" w:cs="Times New Roman"/>
            <w:szCs w:val="24"/>
            <w:lang w:eastAsia="es-CO"/>
          </w:rPr>
          <w:t>artículo 426</w:t>
        </w:r>
      </w:hyperlink>
      <w:r w:rsidRPr="00234896">
        <w:rPr>
          <w:rFonts w:eastAsia="Times New Roman" w:cs="Times New Roman"/>
          <w:szCs w:val="24"/>
          <w:lang w:eastAsia="es-CO"/>
        </w:rPr>
        <w:t xml:space="preserve"> del Estatuto Tributario los servicios de alimentación institucional o alimentación a empresas, prestado bajo contrato (Catering), están gravados a </w:t>
      </w:r>
      <w:r w:rsidRPr="00234896">
        <w:rPr>
          <w:rFonts w:eastAsia="Times New Roman" w:cs="Times New Roman"/>
          <w:szCs w:val="24"/>
          <w:lang w:eastAsia="es-CO"/>
        </w:rPr>
        <w:lastRenderedPageBreak/>
        <w:t>la tarifa general del impuesto sobre las ventas. En concordancia con lo anterior, para efectos tributarios, el artículo 2o del Decreto 803 de 2013, como lo ha indicado este despacho en anteriores oportunidades: </w:t>
      </w:r>
      <w:r w:rsidRPr="00234896">
        <w:rPr>
          <w:rFonts w:eastAsia="Times New Roman" w:cs="Times New Roman"/>
          <w:i/>
          <w:iCs/>
          <w:szCs w:val="24"/>
          <w:lang w:eastAsia="es-CO"/>
        </w:rPr>
        <w:t>“... permite avizorar una característica particular que </w:t>
      </w:r>
      <w:r w:rsidRPr="00234896">
        <w:rPr>
          <w:rFonts w:eastAsia="Times New Roman" w:cs="Times New Roman"/>
          <w:b/>
          <w:bCs/>
          <w:i/>
          <w:iCs/>
          <w:szCs w:val="24"/>
          <w:lang w:eastAsia="es-CO"/>
        </w:rPr>
        <w:t>diferencia el servicio de alimentación bajo contrato y el contrato de Catering entre sí, al definir éste último como “el suministro de comidas o bebidas preparadas para los empleados de la empresa contratante</w:t>
      </w:r>
      <w:r w:rsidRPr="00234896">
        <w:rPr>
          <w:rFonts w:eastAsia="Times New Roman" w:cs="Times New Roman"/>
          <w:i/>
          <w:iCs/>
          <w:szCs w:val="24"/>
          <w:lang w:eastAsia="es-CO"/>
        </w:rPr>
        <w:t>”, dejando este servicio excluido del nuevo Impuesto Nacional al Consumo.” </w:t>
      </w:r>
      <w:r w:rsidRPr="00234896">
        <w:rPr>
          <w:rFonts w:eastAsia="Times New Roman" w:cs="Times New Roman"/>
          <w:szCs w:val="24"/>
          <w:lang w:eastAsia="es-CO"/>
        </w:rPr>
        <w:t>(Ver Oficio 045126 del 28 de julio de 2014.)</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Así las cosas, los servicios de alimentación prestados bajo contrato, están exceptuados del impuesto sobre las ventas y están gravados con el impuesto al consumo. No obstante, los servicios de alimentación prestados bajo contrato (Catering), entendido como </w:t>
      </w:r>
      <w:r w:rsidRPr="00234896">
        <w:rPr>
          <w:rFonts w:eastAsia="Times New Roman" w:cs="Times New Roman"/>
          <w:b/>
          <w:bCs/>
          <w:szCs w:val="24"/>
          <w:lang w:eastAsia="es-CO"/>
        </w:rPr>
        <w:t>el suministro de comidas o bebidas preparadas para los empleados de la empresa contratante, </w:t>
      </w:r>
      <w:r w:rsidRPr="00234896">
        <w:rPr>
          <w:rFonts w:eastAsia="Times New Roman" w:cs="Times New Roman"/>
          <w:szCs w:val="24"/>
          <w:lang w:eastAsia="es-CO"/>
        </w:rPr>
        <w:t>están gravados con el impuesto sobre las ventas a la tarifa general, esto es, el 16%.</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Ahora bien, definido lo anterior, cabe preguntar si el hecho de efectuar el suministro de bebidas a través de máquinas automáticas, dispensadoras o expendedoras, cambia en algo esta conclusión.</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Para efectos del análisis, tengamos en cuenta que:</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"La máquina expendedora es una máquina que proporciona a los consumidores diversos productos, tales como aperitivos, bebidas, golosinas. Se trata de vender sin la presencia de un dependiente para cobrar los artículos. Periódicamente se repone el producto y recoge el dinero en forma de dinero o billetes, a veces también se puede pagar con tarjeta monedero, tarjeta de crédito o teléfono móvil.</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Las posibilidades de las máquinas expendedoras son amplias. Normalmente suelen vender refrescos, café, comida, etc. Pero también existen modelos diseñados para vender prensa, libros, sellos de correos, billetes del transporte público, bebidas alcohólicas, cigarrillos de tabaco, también son frecuentes, en las oficinas que atienden al público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ind w:left="284"/>
        <w:jc w:val="both"/>
        <w:rPr>
          <w:rFonts w:eastAsia="Times New Roman" w:cs="Times New Roman"/>
          <w:szCs w:val="24"/>
          <w:lang w:eastAsia="es-CO"/>
        </w:rPr>
      </w:pPr>
      <w:r w:rsidRPr="00234896">
        <w:rPr>
          <w:rFonts w:eastAsia="Times New Roman" w:cs="Times New Roman"/>
          <w:i/>
          <w:iCs/>
          <w:szCs w:val="24"/>
          <w:lang w:eastAsia="es-CO"/>
        </w:rPr>
        <w:t>Una máquina expendedora en inglés se conoce como "</w:t>
      </w:r>
      <w:proofErr w:type="spellStart"/>
      <w:r w:rsidRPr="00234896">
        <w:rPr>
          <w:rFonts w:eastAsia="Times New Roman" w:cs="Times New Roman"/>
          <w:i/>
          <w:iCs/>
          <w:szCs w:val="24"/>
          <w:lang w:eastAsia="es-CO"/>
        </w:rPr>
        <w:t>vending</w:t>
      </w:r>
      <w:proofErr w:type="spellEnd"/>
      <w:r w:rsidRPr="00234896">
        <w:rPr>
          <w:rFonts w:eastAsia="Times New Roman" w:cs="Times New Roman"/>
          <w:i/>
          <w:iCs/>
          <w:szCs w:val="24"/>
          <w:lang w:eastAsia="es-CO"/>
        </w:rPr>
        <w:t xml:space="preserve"> machine". Por eso la palabra "</w:t>
      </w:r>
      <w:proofErr w:type="spellStart"/>
      <w:r w:rsidRPr="00234896">
        <w:rPr>
          <w:rFonts w:eastAsia="Times New Roman" w:cs="Times New Roman"/>
          <w:i/>
          <w:iCs/>
          <w:szCs w:val="24"/>
          <w:lang w:eastAsia="es-CO"/>
        </w:rPr>
        <w:t>vending</w:t>
      </w:r>
      <w:proofErr w:type="spellEnd"/>
      <w:r w:rsidRPr="00234896">
        <w:rPr>
          <w:rFonts w:eastAsia="Times New Roman" w:cs="Times New Roman"/>
          <w:i/>
          <w:iCs/>
          <w:szCs w:val="24"/>
          <w:lang w:eastAsia="es-CO"/>
        </w:rPr>
        <w:t xml:space="preserve"> se utiliza con frecuencia para referirse al sector de las máquinas expendedoras.” (Fuente Wikipedia)</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i/>
          <w:i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Sin perjuicio de lo anterior, en relación con las ventas a través de estas máquinas automáticas, dispensadoras o expendedoras, es preciso señalar que pueden tipificarse diversas modalidades de negocio. No obstante, para efectos de la inquietud planteada, es claro que se trata de un contrato de suministro de bebidas para una empresa, las cuales se dispensan a través de máquinas automáticas, destinadas al consumo de los empleados, de modo tal que se factura al contratante de acuerdo con las bebidas consumidas en el mes; es decir, no se pone la máquina automática a disposición para la compra individual por cuenta de los empleados, sino que se pone a disposición por el contratista al contratante con el fin de suministrar el producto, en este caso bebidas calientes, a los empleados del contratante (empleador) a quien se le factura mensualmente.</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 partir de este supuesto, lo primero sería establecer si el </w:t>
      </w:r>
      <w:r w:rsidRPr="00234896">
        <w:rPr>
          <w:rFonts w:eastAsia="Times New Roman" w:cs="Times New Roman"/>
          <w:b/>
          <w:bCs/>
          <w:szCs w:val="24"/>
          <w:lang w:eastAsia="es-CO"/>
        </w:rPr>
        <w:t>suministro de bebidas </w:t>
      </w:r>
      <w:r w:rsidRPr="00234896">
        <w:rPr>
          <w:rFonts w:eastAsia="Times New Roman" w:cs="Times New Roman"/>
          <w:szCs w:val="24"/>
          <w:lang w:eastAsia="es-CO"/>
        </w:rPr>
        <w:t>por contrato con destino a los empleados de una empresa, cabe dentro del servido de alimentación prestado bajo la modalidad de catering gravada con el impuesto sobre las ventas.</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Dado que según la definición que hace el artículo 2 del Decreto 803 de 2013, los servicios de alimentación prestados bajo el contrato catering excluidos del impuesto nacional al consumo y gravados con el impuesto sobre las ventas, comprenden el </w:t>
      </w:r>
      <w:r w:rsidRPr="00234896">
        <w:rPr>
          <w:rFonts w:eastAsia="Times New Roman" w:cs="Times New Roman"/>
          <w:b/>
          <w:bCs/>
          <w:szCs w:val="24"/>
          <w:lang w:eastAsia="es-CO"/>
        </w:rPr>
        <w:t>suministro de comidas o bebidas preparadas para los empleados de la empresa contratante, </w:t>
      </w:r>
      <w:r w:rsidRPr="00234896">
        <w:rPr>
          <w:rFonts w:eastAsia="Times New Roman" w:cs="Times New Roman"/>
          <w:szCs w:val="24"/>
          <w:lang w:eastAsia="es-CO"/>
        </w:rPr>
        <w:t xml:space="preserve">se </w:t>
      </w:r>
      <w:r w:rsidRPr="00234896">
        <w:rPr>
          <w:rFonts w:eastAsia="Times New Roman" w:cs="Times New Roman"/>
          <w:szCs w:val="24"/>
          <w:lang w:eastAsia="es-CO"/>
        </w:rPr>
        <w:lastRenderedPageBreak/>
        <w:t>concluye que el suministro de bebidas calientes (aromáticas, café y otras bebidas láctea) para consumo de los empleados de una empresa, está incluido dentro de este servicio.</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Ahora bien, el hecho que de acuerdo con la modalidad del contrato, el servicio que se presta sea el suministro de bebidas calientes (aromática, café, otras bebidas lácteas) </w:t>
      </w:r>
      <w:r w:rsidRPr="00234896">
        <w:rPr>
          <w:rFonts w:eastAsia="Times New Roman" w:cs="Times New Roman"/>
          <w:b/>
          <w:bCs/>
          <w:szCs w:val="24"/>
          <w:lang w:eastAsia="es-CO"/>
        </w:rPr>
        <w:t>a través de máquinas automáticas o dispensadoras, </w:t>
      </w:r>
      <w:r w:rsidRPr="00234896">
        <w:rPr>
          <w:rFonts w:eastAsia="Times New Roman" w:cs="Times New Roman"/>
          <w:szCs w:val="24"/>
          <w:lang w:eastAsia="es-CO"/>
        </w:rPr>
        <w:t>que pone a disposición el contratista, para el consumo de los empleados del contratante, las cuales se facturan al empleador mensualmente, en criterio de este despacho, no cambia la naturaleza del servicio prestado, como servicio de alimentación bajo contrato - catering y, el respectivo tratamiento tributario, en los términos del artículo 2 del Decreto 803 de 2013, toda vez que el mismo incluye, </w:t>
      </w:r>
      <w:r w:rsidRPr="00234896">
        <w:rPr>
          <w:rFonts w:eastAsia="Times New Roman" w:cs="Times New Roman"/>
          <w:b/>
          <w:bCs/>
          <w:szCs w:val="24"/>
          <w:lang w:eastAsia="es-CO"/>
        </w:rPr>
        <w:t>genéricamente, el suministro de bebidas preparadas a los empleados de la empresa contratante, </w:t>
      </w:r>
      <w:r w:rsidRPr="00234896">
        <w:rPr>
          <w:rFonts w:eastAsia="Times New Roman" w:cs="Times New Roman"/>
          <w:szCs w:val="24"/>
          <w:lang w:eastAsia="es-CO"/>
        </w:rPr>
        <w:t>sin que la forma del suministro o prestación del servicio, en este caso, a través de máquinas automáticas o dispensadoras, modifique tales condiciones. En consecuencia, el servicio prestado está gravado con el impuesto sobre las ventas a la tarifa general, esto es, al 16%.</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Atentamente,</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 </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b/>
          <w:bCs/>
          <w:szCs w:val="24"/>
          <w:lang w:eastAsia="es-CO"/>
        </w:rPr>
        <w:t>PEDRO PABLO CONTRERAS CAMARGO</w:t>
      </w:r>
    </w:p>
    <w:p w:rsidR="00234896" w:rsidRPr="00234896" w:rsidRDefault="00234896" w:rsidP="00234896">
      <w:pPr>
        <w:spacing w:after="0" w:line="240" w:lineRule="auto"/>
        <w:jc w:val="both"/>
        <w:rPr>
          <w:rFonts w:eastAsia="Times New Roman" w:cs="Times New Roman"/>
          <w:szCs w:val="24"/>
          <w:lang w:eastAsia="es-CO"/>
        </w:rPr>
      </w:pPr>
      <w:r w:rsidRPr="00234896">
        <w:rPr>
          <w:rFonts w:eastAsia="Times New Roman" w:cs="Times New Roman"/>
          <w:szCs w:val="24"/>
          <w:lang w:eastAsia="es-CO"/>
        </w:rPr>
        <w:t>Subdirector de Gestión Normativa y Doctrina (E)</w:t>
      </w:r>
    </w:p>
    <w:p w:rsidR="00234896" w:rsidRPr="00234896" w:rsidRDefault="00234896" w:rsidP="00234896">
      <w:pPr>
        <w:spacing w:after="285" w:line="240" w:lineRule="auto"/>
        <w:jc w:val="both"/>
        <w:rPr>
          <w:rFonts w:eastAsia="Times New Roman" w:cs="Times New Roman"/>
          <w:szCs w:val="24"/>
          <w:lang w:eastAsia="es-CO"/>
        </w:rPr>
      </w:pPr>
      <w:r w:rsidRPr="00234896">
        <w:rPr>
          <w:rFonts w:eastAsia="Times New Roman" w:cs="Times New Roman"/>
          <w:szCs w:val="24"/>
          <w:lang w:eastAsia="es-CO"/>
        </w:rPr>
        <w:t> </w:t>
      </w:r>
    </w:p>
    <w:p w:rsidR="00961BFA" w:rsidRPr="00234896" w:rsidRDefault="00961BFA">
      <w:pPr>
        <w:rPr>
          <w:rFonts w:cs="Times New Roman"/>
          <w:szCs w:val="24"/>
        </w:rPr>
      </w:pPr>
    </w:p>
    <w:sectPr w:rsidR="00961BFA" w:rsidRPr="0023489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96"/>
    <w:rsid w:val="00234896"/>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BC195-29CA-4E50-81FE-69747F82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6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9969" TargetMode="External"/><Relationship Id="rId18" Type="http://schemas.openxmlformats.org/officeDocument/2006/relationships/hyperlink" Target="http://www.ceta.org.co/html/vista_de_un_articulo.asp?Norma=29965" TargetMode="External"/><Relationship Id="rId26" Type="http://schemas.openxmlformats.org/officeDocument/2006/relationships/hyperlink" Target="http://www.ceta.org.co/html/vista_de_un_articulo.asp?Norma=29958"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29968" TargetMode="External"/><Relationship Id="rId7" Type="http://schemas.openxmlformats.org/officeDocument/2006/relationships/hyperlink" Target="http://www.ceta.org.co/html/vista_de_un_articulo.asp?Norma=29965" TargetMode="External"/><Relationship Id="rId12" Type="http://schemas.openxmlformats.org/officeDocument/2006/relationships/hyperlink" Target="http://www.ceta.org.co/html/vista_de_un_articulo.asp?Norma=29968" TargetMode="External"/><Relationship Id="rId17" Type="http://schemas.openxmlformats.org/officeDocument/2006/relationships/hyperlink" Target="http://www.ceta.org.co/html/vista_de_un_articulo.asp?Norma=29958" TargetMode="External"/><Relationship Id="rId25" Type="http://schemas.openxmlformats.org/officeDocument/2006/relationships/hyperlink" Target="http://www.ceta.org.co/html/vista_de_un_articulo.asp?Norma=2996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ta.org.co/html/vista_de_un_articulo.asp?Norma=29958" TargetMode="External"/><Relationship Id="rId20" Type="http://schemas.openxmlformats.org/officeDocument/2006/relationships/hyperlink" Target="http://www.ceta.org.co/html/vista_de_un_articulo.asp?Norma=29967" TargetMode="External"/><Relationship Id="rId29" Type="http://schemas.openxmlformats.org/officeDocument/2006/relationships/hyperlink" Target="http://www.ceta.org.co/html/vista_de_un_articulo.asp?Norma=29965" TargetMode="External"/><Relationship Id="rId1" Type="http://schemas.openxmlformats.org/officeDocument/2006/relationships/styles" Target="styles.xml"/><Relationship Id="rId6" Type="http://schemas.openxmlformats.org/officeDocument/2006/relationships/hyperlink" Target="http://www.ceta.org.co/html/vista_de_un_articulo.asp?Norma=29958" TargetMode="External"/><Relationship Id="rId11" Type="http://schemas.openxmlformats.org/officeDocument/2006/relationships/hyperlink" Target="http://www.ceta.org.co/html/vista_de_un_articulo.asp?Norma=29967" TargetMode="External"/><Relationship Id="rId24" Type="http://schemas.openxmlformats.org/officeDocument/2006/relationships/hyperlink" Target="http://www.ceta.org.co/html/vista_de_un_articulo.asp?Norma=29965" TargetMode="External"/><Relationship Id="rId32" Type="http://schemas.openxmlformats.org/officeDocument/2006/relationships/fontTable" Target="fontTable.xml"/><Relationship Id="rId5" Type="http://schemas.openxmlformats.org/officeDocument/2006/relationships/hyperlink" Target="http://www.ceta.org.co/html/vista_de_un_articulo.asp?Norma=535" TargetMode="External"/><Relationship Id="rId15" Type="http://schemas.openxmlformats.org/officeDocument/2006/relationships/hyperlink" Target="http://www.ceta.org.co/html/vista_de_un_articulo.asp?Norma=535" TargetMode="External"/><Relationship Id="rId23" Type="http://schemas.openxmlformats.org/officeDocument/2006/relationships/hyperlink" Target="http://www.ceta.org.co/html/vista_de_un_articulo.asp?Norma=29970" TargetMode="External"/><Relationship Id="rId28" Type="http://schemas.openxmlformats.org/officeDocument/2006/relationships/hyperlink" Target="http://www.ceta.org.co/html/vista_de_un_articulo.asp?Norma=535" TargetMode="External"/><Relationship Id="rId10" Type="http://schemas.openxmlformats.org/officeDocument/2006/relationships/hyperlink" Target="http://www.ceta.org.co/html/vista_de_un_articulo.asp?Norma=29966" TargetMode="External"/><Relationship Id="rId19" Type="http://schemas.openxmlformats.org/officeDocument/2006/relationships/hyperlink" Target="http://www.ceta.org.co/html/vista_de_un_articulo.asp?Norma=29966" TargetMode="External"/><Relationship Id="rId31" Type="http://schemas.openxmlformats.org/officeDocument/2006/relationships/hyperlink" Target="http://www.ceta.org.co/html/vista_de_un_articulo.asp?Norma=535" TargetMode="External"/><Relationship Id="rId4" Type="http://schemas.openxmlformats.org/officeDocument/2006/relationships/hyperlink" Target="mailto:katalinazc@hotmail.com" TargetMode="External"/><Relationship Id="rId9" Type="http://schemas.openxmlformats.org/officeDocument/2006/relationships/hyperlink" Target="http://www.ceta.org.co/html/vista_de_un_articulo.asp?Norma=29965" TargetMode="External"/><Relationship Id="rId14" Type="http://schemas.openxmlformats.org/officeDocument/2006/relationships/hyperlink" Target="http://www.ceta.org.co/html/vista_de_un_articulo.asp?Norma=29970" TargetMode="External"/><Relationship Id="rId22" Type="http://schemas.openxmlformats.org/officeDocument/2006/relationships/hyperlink" Target="http://www.ceta.org.co/html/vista_de_un_articulo.asp?Norma=29969" TargetMode="External"/><Relationship Id="rId27" Type="http://schemas.openxmlformats.org/officeDocument/2006/relationships/hyperlink" Target="http://www.ceta.org.co/html/vista_de_un_articulo.asp?Norma=595" TargetMode="External"/><Relationship Id="rId30" Type="http://schemas.openxmlformats.org/officeDocument/2006/relationships/hyperlink" Target="http://www.ceta.org.co/html/vista_de_un_articulo.asp?Norma=29958" TargetMode="External"/><Relationship Id="rId8" Type="http://schemas.openxmlformats.org/officeDocument/2006/relationships/hyperlink" Target="http://www.ceta.org.co/html/vista_de_un_articulo.asp?Norma=299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2109</Words>
  <Characters>11604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2016-04-23T11:46:00Z</dcterms:created>
  <dcterms:modified xsi:type="dcterms:W3CDTF">2016-04-23T11:48:00Z</dcterms:modified>
</cp:coreProperties>
</file>